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480" w:lineRule="auto"/>
        <w:jc w:val="center"/>
        <w:outlineLvl w:val="1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u w:val="single"/>
          <w:rtl w:val="0"/>
          <w:lang w:val="en-US"/>
        </w:rPr>
        <w:t>References and Resources</w:t>
      </w: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480" w:lineRule="auto"/>
        <w:jc w:val="left"/>
        <w:outlineLvl w:val="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Chiu, C.-D., &amp; Yeh, Y.-Y. (2018). In your shoes or mine? Shifting from other to self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  <w:tab/>
        <w:tab/>
        <w:tab/>
      </w:r>
      <w:r>
        <w:rPr>
          <w:rFonts w:ascii="Times New Roman"/>
          <w:sz w:val="24"/>
          <w:szCs w:val="24"/>
          <w:rtl w:val="0"/>
          <w:lang w:val="en-US"/>
        </w:rPr>
        <w:t xml:space="preserve">perspective is vital for emotional empathy.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Emotion</w:t>
      </w:r>
      <w:r>
        <w:rPr>
          <w:rFonts w:ascii="Times New Roman"/>
          <w:sz w:val="24"/>
          <w:szCs w:val="24"/>
          <w:rtl w:val="0"/>
          <w:lang w:val="fr-FR"/>
        </w:rPr>
        <w:t>, 18(1), 39-45. doi: 10.1037/</w:t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</w:r>
      <w:r>
        <w:rPr>
          <w:rFonts w:ascii="Times New Roman"/>
          <w:sz w:val="24"/>
          <w:szCs w:val="24"/>
          <w:rtl w:val="0"/>
        </w:rPr>
        <w:t>emo0000346</w:t>
      </w: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480" w:lineRule="auto"/>
        <w:jc w:val="left"/>
        <w:outlineLvl w:val="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Cuff, B. , Brown, S.J. , Taylor, L. and Howat, D. (2016) Empathy: a review of the </w:t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  <w:tab/>
      </w:r>
      <w:r>
        <w:rPr>
          <w:rFonts w:ascii="Times New Roman"/>
          <w:sz w:val="24"/>
          <w:szCs w:val="24"/>
          <w:rtl w:val="0"/>
        </w:rPr>
        <w:t xml:space="preserve">concept.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Emotion Review</w:t>
      </w:r>
      <w:r>
        <w:rPr>
          <w:rFonts w:ascii="Times New Roman"/>
          <w:sz w:val="24"/>
          <w:szCs w:val="24"/>
          <w:rtl w:val="0"/>
          <w:lang w:val="fr-FR"/>
        </w:rPr>
        <w:t>, 8, 144-153 doi: 10.1177/1754073914558466</w:t>
      </w: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480" w:lineRule="auto"/>
        <w:jc w:val="left"/>
        <w:outlineLvl w:val="1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Decety, J. (2010). The neurodevelopment of empathy in humans.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 xml:space="preserve">Developmental </w:t>
      </w: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480" w:lineRule="auto"/>
        <w:ind w:firstLine="720"/>
        <w:jc w:val="left"/>
        <w:outlineLvl w:val="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it-IT"/>
        </w:rPr>
        <w:t>Neuroscience</w:t>
      </w:r>
      <w:r>
        <w:rPr>
          <w:rFonts w:ascii="Times New Roman"/>
          <w:sz w:val="24"/>
          <w:szCs w:val="24"/>
          <w:rtl w:val="0"/>
          <w:lang w:val="fr-FR"/>
        </w:rPr>
        <w:t>, 32, 257-267. doi: 10.1159/000317771</w:t>
      </w: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480" w:lineRule="auto"/>
        <w:jc w:val="left"/>
        <w:outlineLvl w:val="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de Waal, F. B. M. (2008). Putting the altruism back into altruism: The evolution of </w:t>
        <w:tab/>
        <w:tab/>
      </w: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/>
          <w:sz w:val="24"/>
          <w:szCs w:val="24"/>
          <w:rtl w:val="0"/>
          <w:lang w:val="en-US"/>
        </w:rPr>
        <w:t xml:space="preserve">empathy.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Annual Review of Psychology</w:t>
      </w:r>
      <w:r>
        <w:rPr>
          <w:rFonts w:ascii="Times New Roman"/>
          <w:sz w:val="24"/>
          <w:szCs w:val="24"/>
          <w:rtl w:val="0"/>
          <w:lang w:val="fr-FR"/>
        </w:rPr>
        <w:t>, 59, 279-300. doi</w:t>
      </w:r>
      <w:r>
        <w:rPr>
          <w:rFonts w:ascii="Times New Roman"/>
          <w:sz w:val="24"/>
          <w:szCs w:val="24"/>
          <w:rtl w:val="0"/>
          <w:lang w:val="en-US"/>
        </w:rPr>
        <w:t xml:space="preserve">: </w:t>
      </w:r>
      <w:r>
        <w:rPr>
          <w:rFonts w:ascii="Times New Roman"/>
          <w:sz w:val="24"/>
          <w:szCs w:val="24"/>
          <w:rtl w:val="0"/>
        </w:rPr>
        <w:t>10.1146annurev.psych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  <w:tab/>
        <w:tab/>
      </w:r>
      <w:r>
        <w:rPr>
          <w:rFonts w:ascii="Times New Roman"/>
          <w:sz w:val="24"/>
          <w:szCs w:val="24"/>
          <w:rtl w:val="0"/>
        </w:rPr>
        <w:t>59.103006.09362</w:t>
      </w: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480" w:lineRule="auto"/>
        <w:jc w:val="left"/>
        <w:outlineLvl w:val="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Ernst, J., Northoff, G., B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rFonts w:ascii="Times New Roman"/>
          <w:sz w:val="24"/>
          <w:szCs w:val="24"/>
          <w:rtl w:val="0"/>
          <w:lang w:val="de-DE"/>
        </w:rPr>
        <w:t>ker, H., Seifritz, E., &amp; Grimm, S. (2013). Interoceptive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 xml:space="preserve">awareness </w:t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</w:r>
      <w:r>
        <w:rPr>
          <w:rFonts w:ascii="Times New Roman"/>
          <w:sz w:val="24"/>
          <w:szCs w:val="24"/>
          <w:rtl w:val="0"/>
          <w:lang w:val="en-US"/>
        </w:rPr>
        <w:t xml:space="preserve">enhances neural activity during empathy. </w:t>
      </w:r>
      <w:r>
        <w:rPr>
          <w:rFonts w:ascii="Times New Roman"/>
          <w:i w:val="1"/>
          <w:iCs w:val="1"/>
          <w:sz w:val="24"/>
          <w:szCs w:val="24"/>
          <w:rtl w:val="0"/>
        </w:rPr>
        <w:t>Human Brain Mapping</w:t>
      </w:r>
      <w:r>
        <w:rPr>
          <w:rFonts w:ascii="Times New Roman"/>
          <w:sz w:val="24"/>
          <w:szCs w:val="24"/>
          <w:rtl w:val="0"/>
        </w:rPr>
        <w:t>,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</w:rPr>
        <w:t xml:space="preserve">34(7), 1615-1624. </w:t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</w:r>
      <w:r>
        <w:rPr>
          <w:rFonts w:ascii="Times New Roman"/>
          <w:sz w:val="24"/>
          <w:szCs w:val="24"/>
          <w:rtl w:val="0"/>
          <w:lang w:val="en-US"/>
        </w:rPr>
        <w:t>doi: 10.1002/hbm.22014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/>
          <w:sz w:val="24"/>
          <w:szCs w:val="24"/>
          <w:rtl w:val="0"/>
          <w:lang w:val="en-US"/>
        </w:rPr>
        <w:t xml:space="preserve">Hall, J. A., &amp; Schwartz, R. (2018). Empathy present and future. The Journal of </w:t>
        <w:tab/>
        <w:tab/>
      </w: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/>
          <w:i w:val="1"/>
          <w:iCs w:val="1"/>
          <w:sz w:val="24"/>
          <w:szCs w:val="24"/>
          <w:rtl w:val="0"/>
        </w:rPr>
        <w:t>Social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Psychology</w:t>
      </w:r>
      <w:r>
        <w:rPr>
          <w:rFonts w:ascii="Times New Roman"/>
          <w:sz w:val="24"/>
          <w:szCs w:val="24"/>
          <w:rtl w:val="0"/>
          <w:lang w:val="en-US"/>
        </w:rPr>
        <w:t>. Advance online publication. doi</w:t>
      </w:r>
      <w:r>
        <w:rPr>
          <w:rFonts w:ascii="Times New Roman"/>
          <w:sz w:val="24"/>
          <w:szCs w:val="24"/>
          <w:rtl w:val="0"/>
          <w:lang w:val="en-US"/>
        </w:rPr>
        <w:t xml:space="preserve">: </w:t>
      </w:r>
      <w:r>
        <w:rPr>
          <w:rFonts w:ascii="Times New Roman"/>
          <w:sz w:val="24"/>
          <w:szCs w:val="24"/>
          <w:rtl w:val="0"/>
        </w:rPr>
        <w:t>10.1080/00224545.2018.1477442</w:t>
      </w: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480" w:lineRule="auto"/>
        <w:jc w:val="left"/>
        <w:outlineLvl w:val="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Herman, J. L. (1997). Trauma and recovery: The aftermath of violence </w:t>
      </w:r>
      <w:r>
        <w:rPr>
          <w:rFonts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/>
          <w:sz w:val="24"/>
          <w:szCs w:val="24"/>
          <w:rtl w:val="0"/>
          <w:lang w:val="en-US"/>
        </w:rPr>
        <w:t xml:space="preserve">from domestic </w:t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</w:r>
      <w:r>
        <w:rPr>
          <w:rFonts w:ascii="Times New Roman"/>
          <w:sz w:val="24"/>
          <w:szCs w:val="24"/>
          <w:rtl w:val="0"/>
          <w:lang w:val="en-US"/>
        </w:rPr>
        <w:t xml:space="preserve">abuse to political terror. New York: Basic Books. Chapter 1, pp.7-32. </w:t>
      </w:r>
      <w:r>
        <w:rPr>
          <w:rFonts w:hAnsi="Times New Roman" w:hint="default"/>
          <w:sz w:val="24"/>
          <w:szCs w:val="24"/>
          <w:rtl w:val="0"/>
          <w:lang w:val="fr-FR"/>
        </w:rPr>
        <w:t>« </w:t>
      </w:r>
      <w:r>
        <w:rPr>
          <w:rFonts w:ascii="Times New Roman"/>
          <w:sz w:val="24"/>
          <w:szCs w:val="24"/>
          <w:rtl w:val="0"/>
        </w:rPr>
        <w:t xml:space="preserve">Bachelor </w:t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</w:r>
      <w:r>
        <w:rPr>
          <w:rFonts w:ascii="Times New Roman"/>
          <w:sz w:val="24"/>
          <w:szCs w:val="24"/>
          <w:rtl w:val="0"/>
          <w:lang w:val="en-US"/>
        </w:rPr>
        <w:t>of Psychology. (n.d.). Retrieved from</w:t>
      </w:r>
      <w:r>
        <w:rPr>
          <w:rFonts w:ascii="Times New Roman"/>
          <w:sz w:val="24"/>
          <w:szCs w:val="24"/>
          <w:rtl w:val="0"/>
          <w:lang w:val="en-US"/>
        </w:rPr>
        <w:t>:</w:t>
      </w:r>
      <w:r>
        <w:rPr>
          <w:rFonts w:ascii="Times New Roman"/>
          <w:sz w:val="24"/>
          <w:szCs w:val="24"/>
          <w:rtl w:val="0"/>
        </w:rPr>
        <w:t xml:space="preserve"> </w:t>
      </w:r>
      <w:hyperlink r:id="rId4" w:history="1">
        <w:r>
          <w:rPr>
            <w:rStyle w:val="Hyperlink.0"/>
            <w:rFonts w:ascii="Times New Roman"/>
            <w:sz w:val="24"/>
            <w:szCs w:val="24"/>
            <w:rtl w:val="0"/>
            <w:lang w:val="en-US"/>
          </w:rPr>
          <w:t>https://bpsych.wordpress.com/2013/06/05/</w:t>
        </w:r>
      </w:hyperlink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herman-j-l-1997-trauma-and-recovery-the-</w:t>
      </w:r>
      <w:r>
        <w:rPr>
          <w:rFonts w:ascii="Times New Roman"/>
          <w:sz w:val="24"/>
          <w:szCs w:val="24"/>
          <w:rtl w:val="0"/>
          <w:lang w:val="en-US"/>
        </w:rPr>
        <w:t>aftermath-of-violence-from-domestic-abuse-</w:t>
      </w: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/>
          <w:sz w:val="24"/>
          <w:szCs w:val="24"/>
          <w:rtl w:val="0"/>
          <w:lang w:val="en-US"/>
        </w:rPr>
        <w:t>to-political-terror-new-york-basic</w:t>
      </w:r>
      <w:r>
        <w:rPr>
          <w:rFonts w:ascii="Times New Roman"/>
          <w:sz w:val="24"/>
          <w:szCs w:val="24"/>
          <w:rtl w:val="0"/>
          <w:lang w:val="en-US"/>
        </w:rPr>
        <w:t>-</w:t>
      </w:r>
      <w:r>
        <w:rPr>
          <w:rFonts w:ascii="Times New Roman"/>
          <w:sz w:val="24"/>
          <w:szCs w:val="24"/>
          <w:rtl w:val="0"/>
          <w:lang w:val="nl-NL"/>
        </w:rPr>
        <w:t>books-chapter-1-pp-7-32/</w:t>
      </w: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480" w:lineRule="auto"/>
        <w:jc w:val="left"/>
        <w:outlineLvl w:val="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Hern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ndez, P., Gangsei, D., &amp; Engstrom, D. (2007). Vicarious Resilience: A New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 xml:space="preserve">Concept in </w:t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</w:r>
      <w:r>
        <w:rPr>
          <w:rFonts w:ascii="Times New Roman"/>
          <w:sz w:val="24"/>
          <w:szCs w:val="24"/>
          <w:rtl w:val="0"/>
          <w:lang w:val="en-US"/>
        </w:rPr>
        <w:t>Work With Those Who Survive Trauma. Family Process, 46(2),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</w:rPr>
        <w:t>229</w:t>
      </w:r>
      <w:r>
        <w:rPr>
          <w:rFonts w:hAnsi="Times New Roman" w:hint="default"/>
          <w:sz w:val="24"/>
          <w:szCs w:val="24"/>
          <w:rtl w:val="0"/>
        </w:rPr>
        <w:t>–</w:t>
      </w:r>
      <w:r>
        <w:rPr>
          <w:rFonts w:ascii="Times New Roman"/>
          <w:sz w:val="24"/>
          <w:szCs w:val="24"/>
          <w:rtl w:val="0"/>
        </w:rPr>
        <w:t>241.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</w:rPr>
        <w:t>https://</w:t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</w:r>
      <w:r>
        <w:rPr>
          <w:rFonts w:ascii="Times New Roman"/>
          <w:sz w:val="24"/>
          <w:szCs w:val="24"/>
          <w:rtl w:val="0"/>
        </w:rPr>
        <w:t>doi.org/10.1111/j.1545-5300.2007.00206.x</w:t>
      </w: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480" w:lineRule="auto"/>
        <w:jc w:val="left"/>
        <w:outlineLvl w:val="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de-DE"/>
        </w:rPr>
        <w:t>Knafo, A., Zahn-Waxler, C., Van Hulle, C., Robinson, J. L., &amp; Rhee, S. H. (2008). The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  <w:tab/>
        <w:tab/>
      </w:r>
      <w:r>
        <w:rPr>
          <w:rFonts w:ascii="Times New Roman"/>
          <w:sz w:val="24"/>
          <w:szCs w:val="24"/>
          <w:rtl w:val="0"/>
          <w:lang w:val="en-US"/>
        </w:rPr>
        <w:t>developmental origins of a disposition toward empathy: Genetic and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 xml:space="preserve">environmental </w:t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</w:r>
      <w:r>
        <w:rPr>
          <w:rFonts w:ascii="Times New Roman"/>
          <w:sz w:val="24"/>
          <w:szCs w:val="24"/>
          <w:rtl w:val="0"/>
          <w:lang w:val="en-US"/>
        </w:rPr>
        <w:t xml:space="preserve">contributions.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Emotion</w:t>
      </w:r>
      <w:r>
        <w:rPr>
          <w:rFonts w:ascii="Times New Roman"/>
          <w:sz w:val="24"/>
          <w:szCs w:val="24"/>
          <w:rtl w:val="0"/>
          <w:lang w:val="fr-FR"/>
        </w:rPr>
        <w:t>, 8(6), 737-752. doi:10.1037/a0014179</w:t>
      </w: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480" w:lineRule="auto"/>
        <w:jc w:val="left"/>
        <w:outlineLvl w:val="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Levine, P. A. (2010). In an unspoken voice: How the body releases trauma and restores goodness. </w:t>
      </w: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/>
          <w:sz w:val="24"/>
          <w:szCs w:val="24"/>
          <w:rtl w:val="0"/>
          <w:lang w:val="en-US"/>
        </w:rPr>
        <w:t>North Atlantic Books.</w:t>
      </w: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480" w:lineRule="auto"/>
        <w:jc w:val="left"/>
        <w:outlineLvl w:val="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McNally, R. J., Bryant, R. A., &amp; Ehlers, A. (2003). Does Early Psychological Intervention </w:t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</w:r>
      <w:r>
        <w:rPr>
          <w:rFonts w:ascii="Times New Roman"/>
          <w:sz w:val="24"/>
          <w:szCs w:val="24"/>
          <w:rtl w:val="0"/>
          <w:lang w:val="en-US"/>
        </w:rPr>
        <w:t xml:space="preserve">Promote Recovery From Posttraumatic Stress?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 xml:space="preserve">Psychological Science in the 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  <w:tab/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Public Interest: A Journal of the American Psychological Society</w:t>
      </w:r>
      <w:r>
        <w:rPr>
          <w:rFonts w:ascii="Times New Roman"/>
          <w:sz w:val="24"/>
          <w:szCs w:val="24"/>
          <w:rtl w:val="0"/>
        </w:rPr>
        <w:t>, 4(2), 45</w:t>
      </w:r>
      <w:r>
        <w:rPr>
          <w:rFonts w:hAnsi="Times New Roman" w:hint="default"/>
          <w:sz w:val="24"/>
          <w:szCs w:val="24"/>
          <w:rtl w:val="0"/>
        </w:rPr>
        <w:t>–</w:t>
      </w:r>
      <w:r>
        <w:rPr>
          <w:rFonts w:ascii="Times New Roman"/>
          <w:sz w:val="24"/>
          <w:szCs w:val="24"/>
          <w:rtl w:val="0"/>
        </w:rPr>
        <w:t xml:space="preserve">79. </w:t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</w:r>
      <w:r>
        <w:rPr>
          <w:rFonts w:ascii="Times New Roman"/>
          <w:sz w:val="24"/>
          <w:szCs w:val="24"/>
          <w:rtl w:val="0"/>
          <w:lang w:val="fr-FR"/>
        </w:rPr>
        <w:t>https://doi.org/10.1111/1529-1006.01421</w:t>
      </w: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480" w:lineRule="auto"/>
        <w:jc w:val="left"/>
        <w:outlineLvl w:val="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Melloni, M., Lopez, V., &amp; Ibanez, A. (2014). Empathy and contextual social cognition. </w:t>
        <w:tab/>
        <w:tab/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Cognitive, Affective &amp; Behavioral Neuroscience</w:t>
      </w:r>
      <w:r>
        <w:rPr>
          <w:rFonts w:ascii="Times New Roman"/>
          <w:sz w:val="24"/>
          <w:szCs w:val="24"/>
          <w:rtl w:val="0"/>
          <w:lang w:val="fr-FR"/>
        </w:rPr>
        <w:t>, 14(1), 407-425. doi: 10.3758/</w:t>
        <w:tab/>
      </w: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/>
          <w:sz w:val="24"/>
          <w:szCs w:val="24"/>
          <w:rtl w:val="0"/>
        </w:rPr>
        <w:t>s13415-013-0205-3</w:t>
      </w: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clear" w:pos="1150"/>
        </w:tabs>
        <w:suppressAutoHyphens w:val="1"/>
        <w:spacing w:line="480" w:lineRule="auto"/>
        <w:jc w:val="left"/>
        <w:outlineLvl w:val="0"/>
        <w:rPr>
          <w:rFonts w:ascii="Calibri" w:cs="Calibri" w:hAnsi="Calibri" w:eastAsia="Calibri"/>
          <w:b w:val="0"/>
          <w:bCs w:val="0"/>
          <w:caps w:val="0"/>
          <w:smallCaps w:val="0"/>
          <w:sz w:val="24"/>
          <w:szCs w:val="24"/>
        </w:rPr>
      </w:pPr>
      <w:r>
        <w:rPr>
          <w:rFonts w:ascii="Calibri" w:cs="Calibri" w:hAnsi="Calibri" w:eastAsia="Calibri"/>
          <w:b w:val="0"/>
          <w:bCs w:val="0"/>
          <w:caps w:val="0"/>
          <w:smallCaps w:val="0"/>
          <w:sz w:val="24"/>
          <w:szCs w:val="24"/>
          <w:rtl w:val="0"/>
        </w:rPr>
        <w:t xml:space="preserve">Molnar, B. E., Sprang, G., Killian, K. D., Gottfried, R., Emery, V., &amp; Bride, B. E. (2017). </w:t>
      </w:r>
      <w:r>
        <w:rPr>
          <w:rFonts w:ascii="Calibri" w:cs="Calibri" w:hAnsi="Calibri" w:eastAsia="Calibri"/>
          <w:b w:val="0"/>
          <w:bCs w:val="0"/>
          <w:caps w:val="0"/>
          <w:smallCaps w:val="0"/>
          <w:sz w:val="24"/>
          <w:szCs w:val="24"/>
        </w:rPr>
        <w:tab/>
        <w:tab/>
      </w:r>
      <w:r>
        <w:rPr>
          <w:rFonts w:ascii="Calibri" w:cs="Calibri" w:hAnsi="Calibri" w:eastAsia="Calibri"/>
          <w:b w:val="0"/>
          <w:bCs w:val="0"/>
          <w:caps w:val="0"/>
          <w:smallCaps w:val="0"/>
          <w:sz w:val="24"/>
          <w:szCs w:val="24"/>
          <w:rtl w:val="0"/>
          <w:lang w:val="en-US"/>
        </w:rPr>
        <w:t xml:space="preserve">Advancing science and practice for vicarious traumatization/secondary traumatic </w:t>
      </w:r>
      <w:r>
        <w:rPr>
          <w:rFonts w:ascii="Calibri" w:cs="Calibri" w:hAnsi="Calibri" w:eastAsia="Calibri"/>
          <w:b w:val="0"/>
          <w:bCs w:val="0"/>
          <w:caps w:val="0"/>
          <w:smallCaps w:val="0"/>
          <w:sz w:val="24"/>
          <w:szCs w:val="24"/>
        </w:rPr>
        <w:tab/>
      </w:r>
      <w:r>
        <w:rPr>
          <w:rFonts w:ascii="Calibri" w:cs="Calibri" w:hAnsi="Calibri" w:eastAsia="Calibri"/>
          <w:b w:val="0"/>
          <w:bCs w:val="0"/>
          <w:caps w:val="0"/>
          <w:smallCaps w:val="0"/>
          <w:sz w:val="24"/>
          <w:szCs w:val="24"/>
          <w:rtl w:val="0"/>
          <w:lang w:val="en-US"/>
        </w:rPr>
        <w:t xml:space="preserve">stress: A research agenda. </w:t>
      </w:r>
      <w:r>
        <w:rPr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z w:val="24"/>
          <w:szCs w:val="24"/>
          <w:rtl w:val="0"/>
          <w:lang w:val="en-US"/>
        </w:rPr>
        <w:t>Traumatology, 23</w:t>
      </w:r>
      <w:r>
        <w:rPr>
          <w:rFonts w:ascii="Calibri" w:cs="Calibri" w:hAnsi="Calibri" w:eastAsia="Calibri"/>
          <w:b w:val="0"/>
          <w:bCs w:val="0"/>
          <w:caps w:val="0"/>
          <w:smallCaps w:val="0"/>
          <w:sz w:val="24"/>
          <w:szCs w:val="24"/>
          <w:rtl w:val="0"/>
        </w:rPr>
        <w:t xml:space="preserve">(2), 129-142. </w:t>
      </w:r>
      <w:r>
        <w:rPr>
          <w:rFonts w:ascii="Calibri" w:cs="Calibri" w:hAnsi="Calibri" w:eastAsia="Calibri"/>
          <w:b w:val="0"/>
          <w:bCs w:val="0"/>
          <w:caps w:val="0"/>
          <w:smallCaps w:val="0"/>
          <w:sz w:val="24"/>
          <w:szCs w:val="24"/>
          <w:rtl w:val="0"/>
          <w:lang w:val="en-US"/>
        </w:rPr>
        <w:t>http://</w:t>
        <w:tab/>
        <w:tab/>
      </w:r>
      <w:hyperlink r:id="rId5" w:history="1">
        <w:r>
          <w:rPr>
            <w:rStyle w:val="Hyperlink.0"/>
            <w:rFonts w:ascii="Calibri" w:cs="Calibri" w:hAnsi="Calibri" w:eastAsia="Calibri"/>
            <w:b w:val="0"/>
            <w:bCs w:val="0"/>
            <w:caps w:val="0"/>
            <w:smallCaps w:val="0"/>
            <w:sz w:val="24"/>
            <w:szCs w:val="24"/>
            <w:rtl w:val="0"/>
            <w:lang w:val="en-US"/>
          </w:rPr>
          <w:t>dx.doi.org/10.1037/trm0000122</w:t>
        </w:r>
      </w:hyperlink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480" w:lineRule="auto"/>
        <w:jc w:val="left"/>
        <w:outlineLvl w:val="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Ogden, P., Minton, K., Pain, C., &amp; van der Kolk, B. (2006). Trauma and the body: A </w:t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  <w:tab/>
      </w:r>
      <w:r>
        <w:rPr>
          <w:rFonts w:ascii="Times New Roman"/>
          <w:sz w:val="24"/>
          <w:szCs w:val="24"/>
          <w:rtl w:val="0"/>
          <w:lang w:val="en-US"/>
        </w:rPr>
        <w:t xml:space="preserve">sensorimotor approach to psychotherapy (Norton series on interpersonal neurobiology). </w:t>
      </w: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/>
          <w:sz w:val="24"/>
          <w:szCs w:val="24"/>
          <w:rtl w:val="0"/>
        </w:rPr>
        <w:t>WW Norton &amp; Company.</w:t>
      </w: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480" w:lineRule="auto"/>
        <w:jc w:val="left"/>
        <w:outlineLvl w:val="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Pack, M. (2014). Vicarious Resilience: A Multilayered Model of Stress and Trauma. </w:t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  <w:tab/>
      </w:r>
      <w:r>
        <w:rPr>
          <w:rFonts w:ascii="Times New Roman"/>
          <w:sz w:val="24"/>
          <w:szCs w:val="24"/>
          <w:rtl w:val="0"/>
        </w:rPr>
        <w:t>Affilia, 29(1), 18</w:t>
      </w:r>
      <w:r>
        <w:rPr>
          <w:rFonts w:hAnsi="Times New Roman" w:hint="default"/>
          <w:sz w:val="24"/>
          <w:szCs w:val="24"/>
          <w:rtl w:val="0"/>
        </w:rPr>
        <w:t>–</w:t>
      </w:r>
      <w:r>
        <w:rPr>
          <w:rFonts w:ascii="Times New Roman"/>
          <w:sz w:val="24"/>
          <w:szCs w:val="24"/>
          <w:rtl w:val="0"/>
        </w:rPr>
        <w:t xml:space="preserve">29. </w:t>
      </w:r>
      <w:r>
        <w:rPr>
          <w:rFonts w:ascii="Times New Roman"/>
          <w:sz w:val="24"/>
          <w:szCs w:val="24"/>
          <w:rtl w:val="0"/>
          <w:lang w:val="en-US"/>
        </w:rPr>
        <w:t>https://doi.org/10.1177/0886109913510088</w:t>
      </w: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480" w:lineRule="auto"/>
        <w:jc w:val="left"/>
        <w:outlineLvl w:val="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Patel, R., Spreng, R. N., Shin, L. M., &amp; Girard, T. A. (2012). Neurocircuitry models of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  <w:tab/>
        <w:tab/>
      </w:r>
      <w:r>
        <w:rPr>
          <w:rFonts w:ascii="Times New Roman"/>
          <w:sz w:val="24"/>
          <w:szCs w:val="24"/>
          <w:rtl w:val="0"/>
          <w:lang w:val="en-US"/>
        </w:rPr>
        <w:t>posttraumatic stress disorder and beyond: A meta-analysis of functional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</w:rPr>
        <w:t xml:space="preserve">neuroimaging </w:t>
      </w: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/>
          <w:sz w:val="24"/>
          <w:szCs w:val="24"/>
          <w:rtl w:val="0"/>
          <w:lang w:val="en-US"/>
        </w:rPr>
        <w:t>studies. Neuroscience and Biobehavioral Reviews, 36(9), 2130-2142.</w:t>
      </w:r>
      <w:r>
        <w:rPr>
          <w:rFonts w:ascii="Times New Roman"/>
          <w:sz w:val="24"/>
          <w:szCs w:val="24"/>
          <w:rtl w:val="0"/>
          <w:lang w:val="en-US"/>
        </w:rPr>
        <w:t xml:space="preserve"> doi: </w:t>
      </w:r>
      <w:r>
        <w:rPr>
          <w:rFonts w:ascii="Times New Roman"/>
          <w:sz w:val="24"/>
          <w:szCs w:val="24"/>
          <w:rtl w:val="0"/>
          <w:lang w:val="en-US"/>
        </w:rPr>
        <w:t>http://</w:t>
        <w:tab/>
        <w:tab/>
        <w:t xml:space="preserve">dx.doi.org.divinemercy.idm.oclc.org/10.1016/j.neubiorev. </w:t>
      </w:r>
      <w:r>
        <w:rPr>
          <w:rFonts w:ascii="Times New Roman"/>
          <w:sz w:val="24"/>
          <w:szCs w:val="24"/>
          <w:rtl w:val="0"/>
        </w:rPr>
        <w:t>2012.06.003</w:t>
      </w: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480" w:lineRule="auto"/>
        <w:jc w:val="left"/>
        <w:outlineLvl w:val="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Perrin, S., Smith, P., &amp; Yule, W. (2000). The assessment and treatment of Post-traumatic Stress </w:t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</w:r>
      <w:r>
        <w:rPr>
          <w:rFonts w:ascii="Times New Roman"/>
          <w:sz w:val="24"/>
          <w:szCs w:val="24"/>
          <w:rtl w:val="0"/>
          <w:lang w:val="en-US"/>
        </w:rPr>
        <w:t xml:space="preserve">Disorder in children and adolescents.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 xml:space="preserve">Journal of Child Psychology and Psychiatry, and 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Fonts w:ascii="Times New Roman"/>
          <w:i w:val="1"/>
          <w:iCs w:val="1"/>
          <w:sz w:val="24"/>
          <w:szCs w:val="24"/>
          <w:rtl w:val="0"/>
          <w:lang w:val="de-DE"/>
        </w:rPr>
        <w:t>Allied Disciplines</w:t>
      </w:r>
      <w:r>
        <w:rPr>
          <w:rFonts w:ascii="Times New Roman"/>
          <w:sz w:val="24"/>
          <w:szCs w:val="24"/>
          <w:rtl w:val="0"/>
        </w:rPr>
        <w:t>, 41(3), 277</w:t>
      </w:r>
      <w:r>
        <w:rPr>
          <w:rFonts w:hAnsi="Times New Roman" w:hint="default"/>
          <w:sz w:val="24"/>
          <w:szCs w:val="24"/>
          <w:rtl w:val="0"/>
        </w:rPr>
        <w:t>–</w:t>
      </w:r>
      <w:r>
        <w:rPr>
          <w:rFonts w:ascii="Times New Roman"/>
          <w:sz w:val="24"/>
          <w:szCs w:val="24"/>
          <w:rtl w:val="0"/>
        </w:rPr>
        <w:t>289.</w:t>
      </w: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480" w:lineRule="auto"/>
        <w:jc w:val="left"/>
        <w:outlineLvl w:val="1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de-DE"/>
        </w:rPr>
        <w:t xml:space="preserve">Rothschild, B. &amp; Rand, M. (2006).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 xml:space="preserve">Help for the Helper: The Psychophysiology of </w:t>
      </w: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480" w:lineRule="auto"/>
        <w:jc w:val="left"/>
        <w:outlineLvl w:val="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Compassion Fatigue and Vicarious Trauma</w:t>
      </w:r>
      <w:r>
        <w:rPr>
          <w:rFonts w:ascii="Times New Roman"/>
          <w:sz w:val="24"/>
          <w:szCs w:val="24"/>
          <w:rtl w:val="0"/>
        </w:rPr>
        <w:t xml:space="preserve">, New York, NY: W.W. Norton &amp; </w:t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</w:r>
      <w:r>
        <w:rPr>
          <w:rFonts w:ascii="Times New Roman"/>
          <w:sz w:val="24"/>
          <w:szCs w:val="24"/>
          <w:rtl w:val="0"/>
        </w:rPr>
        <w:t>Company</w:t>
      </w: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480" w:lineRule="auto"/>
        <w:jc w:val="left"/>
        <w:outlineLvl w:val="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Rothschild, B. (2010). 8 Keys to Safe Trauma Recovery: Take-Charge Strategies to Empower </w:t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</w:r>
      <w:r>
        <w:rPr>
          <w:rFonts w:ascii="Times New Roman"/>
          <w:sz w:val="24"/>
          <w:szCs w:val="24"/>
          <w:rtl w:val="0"/>
          <w:lang w:val="en-US"/>
        </w:rPr>
        <w:t>Your Healing (8 Keys to Mental Health). WW Norton &amp; Company.</w:t>
      </w: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480" w:lineRule="auto"/>
        <w:jc w:val="left"/>
        <w:outlineLvl w:val="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Rothschild, B. (2011). Trauma essentials: The go-to guide (go-to guides for mental health). WW </w:t>
      </w: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/>
          <w:sz w:val="24"/>
          <w:szCs w:val="24"/>
          <w:rtl w:val="0"/>
        </w:rPr>
        <w:t>Norton &amp; Company.</w:t>
      </w: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480" w:lineRule="auto"/>
        <w:jc w:val="left"/>
        <w:outlineLvl w:val="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Schwartz, R. (1994). The internal family systems model. New York: Guilford Press.</w:t>
      </w: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480" w:lineRule="auto"/>
        <w:jc w:val="left"/>
        <w:outlineLvl w:val="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nl-NL"/>
        </w:rPr>
        <w:t xml:space="preserve">Shamay-Tsoory, S. G., Aharon-Peretz, J., &amp; Perry, D. (2009). Two systems for empathy: </w:t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</w:r>
      <w:r>
        <w:rPr>
          <w:rFonts w:ascii="Times New Roman"/>
          <w:sz w:val="24"/>
          <w:szCs w:val="24"/>
          <w:rtl w:val="0"/>
        </w:rPr>
        <w:t>A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 xml:space="preserve">double dissociation between emotional and cognitive empathy in inferior frontal </w:t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</w:r>
      <w:r>
        <w:rPr>
          <w:rFonts w:ascii="Times New Roman"/>
          <w:sz w:val="24"/>
          <w:szCs w:val="24"/>
          <w:rtl w:val="0"/>
          <w:lang w:val="fr-FR"/>
        </w:rPr>
        <w:t xml:space="preserve">gyrus versus ventromedial prefrontal lesions.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Brain: A Journal of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Neurology</w:t>
      </w:r>
      <w:r>
        <w:rPr>
          <w:rFonts w:ascii="Times New Roman"/>
          <w:sz w:val="24"/>
          <w:szCs w:val="24"/>
          <w:rtl w:val="0"/>
        </w:rPr>
        <w:t xml:space="preserve">, 132(3), </w:t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</w:r>
      <w:r>
        <w:rPr>
          <w:rFonts w:ascii="Times New Roman"/>
          <w:sz w:val="24"/>
          <w:szCs w:val="24"/>
          <w:rtl w:val="0"/>
        </w:rPr>
        <w:t>617-627.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</w:rPr>
        <w:t>doi: 10.1093/brain/awn279</w:t>
      </w: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480" w:lineRule="auto"/>
        <w:jc w:val="left"/>
        <w:outlineLvl w:val="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Siegel, D. J. (1999). The developing mind (Vol. 296). New York: Guilford Press.</w:t>
      </w: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480" w:lineRule="auto"/>
        <w:jc w:val="left"/>
        <w:outlineLvl w:val="1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480" w:lineRule="auto"/>
        <w:jc w:val="left"/>
        <w:outlineLvl w:val="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Stang, H. (2018). Mindfulness and Grief: With guided meditations to calm the mind and restore </w:t>
      </w: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/>
          <w:sz w:val="24"/>
          <w:szCs w:val="24"/>
          <w:rtl w:val="0"/>
          <w:lang w:val="en-US"/>
        </w:rPr>
        <w:t>the spirit. Ryland Peters &amp; Small.</w:t>
      </w: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480" w:lineRule="auto"/>
        <w:jc w:val="left"/>
        <w:outlineLvl w:val="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Treleaven, D. A. (2018). Trauma-sensitive mindfulness: Practices for safe and transformative </w:t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</w:r>
      <w:r>
        <w:rPr>
          <w:rFonts w:ascii="Times New Roman"/>
          <w:sz w:val="24"/>
          <w:szCs w:val="24"/>
          <w:rtl w:val="0"/>
        </w:rPr>
        <w:t>healing. WW Norton &amp; Company.</w:t>
      </w: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480" w:lineRule="auto"/>
        <w:jc w:val="left"/>
        <w:outlineLvl w:val="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V</w:t>
      </w:r>
      <w:r>
        <w:rPr>
          <w:rFonts w:ascii="Times New Roman"/>
          <w:sz w:val="24"/>
          <w:szCs w:val="24"/>
          <w:rtl w:val="0"/>
          <w:lang w:val="de-DE"/>
        </w:rPr>
        <w:t>an der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fr-FR"/>
        </w:rPr>
        <w:t>Kolk, B. A., &amp; Courtois, C. A. (2005). Editorial comments: Complex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 xml:space="preserve">developmental </w:t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</w:r>
      <w:r>
        <w:rPr>
          <w:rFonts w:ascii="Times New Roman"/>
          <w:sz w:val="24"/>
          <w:szCs w:val="24"/>
          <w:rtl w:val="0"/>
          <w:lang w:val="en-US"/>
        </w:rPr>
        <w:t>trauma. Journal of Traumatic Stress, 18(5), 385</w:t>
      </w:r>
      <w:r>
        <w:rPr>
          <w:rFonts w:hAnsi="Times New Roman" w:hint="default"/>
          <w:sz w:val="24"/>
          <w:szCs w:val="24"/>
          <w:rtl w:val="0"/>
        </w:rPr>
        <w:t>–</w:t>
      </w:r>
      <w:r>
        <w:rPr>
          <w:rFonts w:ascii="Times New Roman"/>
          <w:sz w:val="24"/>
          <w:szCs w:val="24"/>
          <w:rtl w:val="0"/>
        </w:rPr>
        <w:t>388. https:/</w:t>
      </w:r>
      <w:r>
        <w:rPr>
          <w:rFonts w:ascii="Times New Roman"/>
          <w:sz w:val="24"/>
          <w:szCs w:val="24"/>
          <w:rtl w:val="0"/>
          <w:lang w:val="en-US"/>
        </w:rPr>
        <w:t>/</w:t>
      </w:r>
      <w:r>
        <w:rPr>
          <w:rFonts w:ascii="Times New Roman"/>
          <w:sz w:val="24"/>
          <w:szCs w:val="24"/>
          <w:rtl w:val="0"/>
        </w:rPr>
        <w:t>doi.org/10.1002/jts.20046</w:t>
      </w: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480" w:lineRule="auto"/>
        <w:jc w:val="left"/>
        <w:outlineLvl w:val="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Woon, F. L., Sood, S., &amp; Hedges, D. W. (2010). Hippocampal Vol. deficits associated </w:t>
      </w: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/>
          <w:sz w:val="24"/>
          <w:szCs w:val="24"/>
          <w:rtl w:val="0"/>
          <w:lang w:val="en-US"/>
        </w:rPr>
        <w:t xml:space="preserve">with </w:t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</w:r>
      <w:r>
        <w:rPr>
          <w:rFonts w:ascii="Times New Roman"/>
          <w:sz w:val="24"/>
          <w:szCs w:val="24"/>
          <w:rtl w:val="0"/>
          <w:lang w:val="en-US"/>
        </w:rPr>
        <w:t>exposure to psychological trauma and posttraumatic stress disorder in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</w:rPr>
        <w:t>adults: A meta-</w:t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</w:r>
      <w:r>
        <w:rPr>
          <w:rFonts w:ascii="Times New Roman"/>
          <w:sz w:val="24"/>
          <w:szCs w:val="24"/>
          <w:rtl w:val="0"/>
          <w:lang w:val="en-US"/>
        </w:rPr>
        <w:t xml:space="preserve">analysis. Progress in Neuro-Psychopharmacology &amp; Biological Psychiatry, 34(7), </w:t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</w:r>
      <w:r>
        <w:rPr>
          <w:rFonts w:ascii="Times New Roman"/>
          <w:sz w:val="24"/>
          <w:szCs w:val="24"/>
          <w:rtl w:val="0"/>
        </w:rPr>
        <w:t>1181-1188.</w:t>
      </w:r>
      <w:r>
        <w:rPr>
          <w:rFonts w:ascii="Times New Roman"/>
          <w:sz w:val="24"/>
          <w:szCs w:val="24"/>
          <w:rtl w:val="0"/>
          <w:lang w:val="en-US"/>
        </w:rPr>
        <w:t xml:space="preserve"> doi: </w:t>
      </w:r>
      <w:r>
        <w:rPr>
          <w:rFonts w:ascii="Times New Roman"/>
          <w:sz w:val="24"/>
          <w:szCs w:val="24"/>
          <w:rtl w:val="0"/>
        </w:rPr>
        <w:t>10.1016/j.pnpbp.2010.06.016</w:t>
      </w: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480" w:lineRule="auto"/>
        <w:jc w:val="left"/>
        <w:outlineLvl w:val="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Zaki, J. &amp; Ochsner, K. (2012). The Cognitive Neuroscience of Sharing and Understanding </w:t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</w:r>
      <w:r>
        <w:rPr>
          <w:rFonts w:ascii="Times New Roman"/>
          <w:sz w:val="24"/>
          <w:szCs w:val="24"/>
          <w:rtl w:val="0"/>
          <w:lang w:val="en-US"/>
        </w:rPr>
        <w:t>Other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 xml:space="preserve">s Emotions In J. Decety (Ed.)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Empathy: From Bench to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  <w:lang w:val="de-DE"/>
        </w:rPr>
        <w:t>Bedside</w:t>
      </w:r>
      <w:r>
        <w:rPr>
          <w:rFonts w:ascii="Times New Roman"/>
          <w:sz w:val="24"/>
          <w:szCs w:val="24"/>
          <w:rtl w:val="0"/>
        </w:rPr>
        <w:t xml:space="preserve">, (pp.131-144). </w:t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</w:r>
      <w:r>
        <w:rPr>
          <w:rFonts w:ascii="Times New Roman"/>
          <w:sz w:val="24"/>
          <w:szCs w:val="24"/>
          <w:rtl w:val="0"/>
          <w:lang w:val="en-US"/>
        </w:rPr>
        <w:t>Cambridge, MA: The MIT Press.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bpsych.wordpress.com/2013/06/05/" TargetMode="External"/><Relationship Id="rId5" Type="http://schemas.openxmlformats.org/officeDocument/2006/relationships/hyperlink" Target="http://dx.doi.org/10.1037/trm0000122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